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B6" w:rsidRDefault="003925B6" w:rsidP="003925B6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  <w:bookmarkStart w:id="0" w:name="_GoBack"/>
      <w:r>
        <w:rPr>
          <w:rFonts w:eastAsia="黑体" w:cs="黑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  <w:bookmarkEnd w:id="0"/>
    </w:p>
    <w:p w:rsidR="003925B6" w:rsidRDefault="003925B6" w:rsidP="003925B6">
      <w:pPr>
        <w:widowControl/>
        <w:spacing w:line="56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3925B6" w:rsidRDefault="003925B6" w:rsidP="003925B6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cs="华文中宋" w:hint="eastAsia"/>
          <w:b/>
          <w:bCs/>
          <w:kern w:val="0"/>
          <w:sz w:val="44"/>
          <w:szCs w:val="44"/>
        </w:rPr>
        <w:t>第七批教育改革发展战略性与政策性</w:t>
      </w:r>
    </w:p>
    <w:p w:rsidR="003925B6" w:rsidRDefault="003925B6" w:rsidP="003925B6">
      <w:pPr>
        <w:widowControl/>
        <w:spacing w:line="56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 w:cs="华文中宋" w:hint="eastAsia"/>
          <w:b/>
          <w:bCs/>
          <w:kern w:val="0"/>
          <w:sz w:val="44"/>
          <w:szCs w:val="44"/>
        </w:rPr>
        <w:t>研究课题选题指南</w:t>
      </w:r>
    </w:p>
    <w:p w:rsidR="003925B6" w:rsidRDefault="003925B6" w:rsidP="003925B6">
      <w:pPr>
        <w:widowControl/>
        <w:spacing w:line="160" w:lineRule="exact"/>
        <w:rPr>
          <w:rFonts w:eastAsia="仿宋_GB2312"/>
          <w:kern w:val="0"/>
          <w:sz w:val="32"/>
          <w:szCs w:val="32"/>
        </w:rPr>
      </w:pPr>
    </w:p>
    <w:p w:rsidR="003925B6" w:rsidRDefault="003925B6" w:rsidP="003925B6">
      <w:pPr>
        <w:widowControl/>
        <w:spacing w:line="560" w:lineRule="exact"/>
        <w:rPr>
          <w:rFonts w:eastAsia="仿宋_GB2312"/>
          <w:kern w:val="0"/>
          <w:sz w:val="32"/>
          <w:szCs w:val="32"/>
        </w:rPr>
      </w:pP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cs="仿宋_GB2312" w:hint="eastAsia"/>
          <w:sz w:val="32"/>
          <w:szCs w:val="32"/>
        </w:rPr>
        <w:t>新时代江苏教育现代化建设的理念、内涵和路径研究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cs="仿宋_GB2312" w:hint="eastAsia"/>
          <w:sz w:val="32"/>
          <w:szCs w:val="32"/>
        </w:rPr>
        <w:t>新时代江苏深入推进教育强省建设的理念、内涵和对策研究</w:t>
      </w:r>
    </w:p>
    <w:p w:rsidR="003925B6" w:rsidRDefault="003925B6" w:rsidP="003925B6">
      <w:pPr>
        <w:spacing w:line="560" w:lineRule="exact"/>
        <w:rPr>
          <w:rFonts w:eastAsia="仿宋_GB2312" w:cs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cs="仿宋_GB2312" w:hint="eastAsia"/>
          <w:sz w:val="32"/>
          <w:szCs w:val="32"/>
        </w:rPr>
        <w:t>江苏实施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 w:cs="仿宋_GB2312" w:hint="eastAsia"/>
          <w:sz w:val="32"/>
          <w:szCs w:val="32"/>
        </w:rPr>
        <w:t>适合的教育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cs="仿宋_GB2312" w:hint="eastAsia"/>
          <w:sz w:val="32"/>
          <w:szCs w:val="32"/>
        </w:rPr>
        <w:t>的内涵与对策研究</w:t>
      </w:r>
    </w:p>
    <w:p w:rsidR="003925B6" w:rsidRDefault="003925B6" w:rsidP="003925B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江苏教育领域不平衡不充分的表现形式及对策研究</w:t>
      </w:r>
    </w:p>
    <w:p w:rsidR="003925B6" w:rsidRDefault="003925B6" w:rsidP="003925B6">
      <w:pPr>
        <w:spacing w:line="560" w:lineRule="exact"/>
        <w:rPr>
          <w:rFonts w:ascii="Times New Roman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5.</w:t>
      </w:r>
      <w:r>
        <w:rPr>
          <w:rFonts w:eastAsia="仿宋_GB2312" w:cs="仿宋_GB2312" w:hint="eastAsia"/>
          <w:sz w:val="32"/>
          <w:szCs w:val="32"/>
        </w:rPr>
        <w:t>深化产教融合、校企合作的对策研究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6.</w:t>
      </w:r>
      <w:r>
        <w:rPr>
          <w:rFonts w:eastAsia="仿宋_GB2312" w:cs="仿宋_GB2312" w:hint="eastAsia"/>
          <w:sz w:val="32"/>
          <w:szCs w:val="32"/>
        </w:rPr>
        <w:t>深入推进中华优秀传统文化进校园的对策研究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7.</w:t>
      </w:r>
      <w:r>
        <w:rPr>
          <w:rFonts w:eastAsia="仿宋_GB2312" w:cs="仿宋_GB2312" w:hint="eastAsia"/>
          <w:sz w:val="32"/>
          <w:szCs w:val="32"/>
        </w:rPr>
        <w:t>学校教育资源向社会开放的现状、问题与对策研究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8.</w:t>
      </w:r>
      <w:r>
        <w:rPr>
          <w:rFonts w:eastAsia="仿宋_GB2312" w:cs="仿宋_GB2312" w:hint="eastAsia"/>
          <w:sz w:val="32"/>
          <w:szCs w:val="32"/>
        </w:rPr>
        <w:t>实践育人的体制机制研究</w:t>
      </w:r>
    </w:p>
    <w:p w:rsidR="003925B6" w:rsidRDefault="003925B6" w:rsidP="003925B6">
      <w:pPr>
        <w:spacing w:line="560" w:lineRule="exact"/>
        <w:rPr>
          <w:rStyle w:val="a3"/>
        </w:rPr>
      </w:pPr>
      <w:r>
        <w:rPr>
          <w:rStyle w:val="a3"/>
          <w:rFonts w:eastAsia="仿宋_GB2312"/>
          <w:sz w:val="32"/>
          <w:szCs w:val="32"/>
        </w:rPr>
        <w:t>9.</w:t>
      </w:r>
      <w:r>
        <w:rPr>
          <w:rStyle w:val="a3"/>
          <w:rFonts w:eastAsia="仿宋_GB2312" w:cs="仿宋_GB2312" w:hint="eastAsia"/>
          <w:sz w:val="32"/>
          <w:szCs w:val="32"/>
        </w:rPr>
        <w:t>多渠道增加学前教育资源供给的对策研究</w:t>
      </w:r>
    </w:p>
    <w:p w:rsidR="003925B6" w:rsidRDefault="003925B6" w:rsidP="003925B6">
      <w:pPr>
        <w:spacing w:line="560" w:lineRule="exact"/>
        <w:rPr>
          <w:rStyle w:val="a3"/>
          <w:rFonts w:eastAsia="仿宋_GB2312"/>
          <w:sz w:val="32"/>
          <w:szCs w:val="32"/>
        </w:rPr>
      </w:pPr>
      <w:r>
        <w:rPr>
          <w:rStyle w:val="a3"/>
          <w:rFonts w:eastAsia="仿宋_GB2312"/>
          <w:sz w:val="32"/>
          <w:szCs w:val="32"/>
        </w:rPr>
        <w:t>10.</w:t>
      </w:r>
      <w:r>
        <w:rPr>
          <w:rStyle w:val="a3"/>
          <w:rFonts w:eastAsia="仿宋_GB2312" w:cs="仿宋_GB2312" w:hint="eastAsia"/>
          <w:sz w:val="32"/>
          <w:szCs w:val="32"/>
        </w:rPr>
        <w:t>减轻中小学生课外负担的对策研究</w:t>
      </w:r>
    </w:p>
    <w:p w:rsidR="003925B6" w:rsidRDefault="003925B6" w:rsidP="003925B6">
      <w:pPr>
        <w:spacing w:line="560" w:lineRule="exact"/>
        <w:rPr>
          <w:rFonts w:cs="仿宋_GB2312"/>
        </w:rPr>
      </w:pPr>
      <w:r>
        <w:rPr>
          <w:rFonts w:eastAsia="仿宋_GB2312"/>
          <w:sz w:val="32"/>
          <w:szCs w:val="32"/>
        </w:rPr>
        <w:t>11.</w:t>
      </w:r>
      <w:r>
        <w:rPr>
          <w:rFonts w:eastAsia="仿宋_GB2312" w:cs="仿宋_GB2312" w:hint="eastAsia"/>
          <w:sz w:val="32"/>
          <w:szCs w:val="32"/>
        </w:rPr>
        <w:t>课程方案、课程标准修订后普通高中面临的问题与对策研究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cs="仿宋_GB2312"/>
          <w:sz w:val="32"/>
          <w:szCs w:val="32"/>
        </w:rPr>
        <w:t>12.</w:t>
      </w:r>
      <w:r>
        <w:rPr>
          <w:rFonts w:eastAsia="仿宋_GB2312" w:cs="仿宋_GB2312" w:hint="eastAsia"/>
          <w:sz w:val="32"/>
          <w:szCs w:val="32"/>
        </w:rPr>
        <w:t>江苏特殊教育融合教育资源中心标准化建设研究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13.</w:t>
      </w:r>
      <w:r>
        <w:rPr>
          <w:rFonts w:eastAsia="仿宋_GB2312" w:cs="仿宋_GB2312" w:hint="eastAsia"/>
          <w:sz w:val="32"/>
          <w:szCs w:val="32"/>
        </w:rPr>
        <w:t>增强职业教育吸引力的对策研究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14.</w:t>
      </w:r>
      <w:r>
        <w:rPr>
          <w:rFonts w:eastAsia="仿宋_GB2312" w:cs="仿宋_GB2312" w:hint="eastAsia"/>
          <w:sz w:val="32"/>
          <w:szCs w:val="32"/>
        </w:rPr>
        <w:t>支持社会力量举办职业教育的对策研究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15.</w:t>
      </w:r>
      <w:r>
        <w:rPr>
          <w:rFonts w:eastAsia="仿宋_GB2312" w:cs="仿宋_GB2312" w:hint="eastAsia"/>
          <w:sz w:val="32"/>
          <w:szCs w:val="32"/>
        </w:rPr>
        <w:t>将工匠精神培育融入基础教育的对策研究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16.</w:t>
      </w:r>
      <w:r>
        <w:rPr>
          <w:rFonts w:eastAsia="仿宋_GB2312" w:cs="仿宋_GB2312" w:hint="eastAsia"/>
          <w:sz w:val="32"/>
          <w:szCs w:val="32"/>
        </w:rPr>
        <w:t>江苏高校分类管理与分类评价研究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17.</w:t>
      </w:r>
      <w:r>
        <w:rPr>
          <w:rFonts w:eastAsia="仿宋_GB2312" w:cs="仿宋_GB2312" w:hint="eastAsia"/>
          <w:sz w:val="32"/>
          <w:szCs w:val="32"/>
        </w:rPr>
        <w:t>江苏新工科建设的理念、内涵和路径研究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18.</w:t>
      </w:r>
      <w:r>
        <w:rPr>
          <w:rFonts w:eastAsia="仿宋_GB2312" w:cs="仿宋_GB2312" w:hint="eastAsia"/>
          <w:sz w:val="32"/>
          <w:szCs w:val="32"/>
        </w:rPr>
        <w:t>江苏成人高等教育存在的问题及对策研究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19.</w:t>
      </w:r>
      <w:r>
        <w:rPr>
          <w:rFonts w:eastAsia="仿宋_GB2312" w:hint="eastAsia"/>
          <w:sz w:val="32"/>
          <w:szCs w:val="32"/>
        </w:rPr>
        <w:t>江苏高校就业与招生计划、人才培养联动机制研究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20.</w:t>
      </w:r>
      <w:r>
        <w:rPr>
          <w:rFonts w:eastAsia="仿宋_GB2312" w:hint="eastAsia"/>
          <w:sz w:val="32"/>
          <w:szCs w:val="32"/>
        </w:rPr>
        <w:t>江苏高水平大学建设路径研究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 w:cs="仿宋_GB2312"/>
          <w:kern w:val="0"/>
          <w:sz w:val="32"/>
          <w:szCs w:val="32"/>
        </w:rPr>
        <w:t>21.</w:t>
      </w:r>
      <w:r>
        <w:rPr>
          <w:rFonts w:eastAsia="仿宋_GB2312" w:cs="仿宋_GB2312" w:hint="eastAsia"/>
          <w:kern w:val="0"/>
          <w:sz w:val="32"/>
          <w:szCs w:val="32"/>
        </w:rPr>
        <w:t>江苏研究生教育发展战略研究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22.</w:t>
      </w:r>
      <w:r>
        <w:rPr>
          <w:rFonts w:eastAsia="仿宋_GB2312" w:cs="仿宋_GB2312" w:hint="eastAsia"/>
          <w:kern w:val="0"/>
          <w:sz w:val="32"/>
          <w:szCs w:val="32"/>
        </w:rPr>
        <w:t>江苏研究生教育结构调整对策研究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23.</w:t>
      </w:r>
      <w:r>
        <w:rPr>
          <w:rFonts w:eastAsia="仿宋_GB2312" w:cs="仿宋_GB2312" w:hint="eastAsia"/>
          <w:kern w:val="0"/>
          <w:sz w:val="32"/>
          <w:szCs w:val="32"/>
        </w:rPr>
        <w:t>充分发挥高校在产学研深度融合中作用的对策研究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24.</w:t>
      </w:r>
      <w:r>
        <w:rPr>
          <w:rFonts w:eastAsia="仿宋_GB2312" w:cs="仿宋_GB2312" w:hint="eastAsia"/>
          <w:kern w:val="0"/>
          <w:sz w:val="32"/>
          <w:szCs w:val="32"/>
        </w:rPr>
        <w:t>新时期创新中小学教师编制管理的研究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25.</w:t>
      </w:r>
      <w:r>
        <w:rPr>
          <w:rFonts w:eastAsia="仿宋_GB2312" w:cs="仿宋_GB2312" w:hint="eastAsia"/>
          <w:kern w:val="0"/>
          <w:sz w:val="32"/>
          <w:szCs w:val="32"/>
        </w:rPr>
        <w:t>江苏师范教育结构调整研究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26.</w:t>
      </w:r>
      <w:r>
        <w:rPr>
          <w:rFonts w:eastAsia="仿宋_GB2312" w:hint="eastAsia"/>
          <w:kern w:val="0"/>
          <w:sz w:val="32"/>
          <w:szCs w:val="32"/>
        </w:rPr>
        <w:t>县级教师专业发展机构</w:t>
      </w:r>
      <w:proofErr w:type="gramStart"/>
      <w:r>
        <w:rPr>
          <w:rFonts w:eastAsia="仿宋_GB2312" w:hint="eastAsia"/>
          <w:kern w:val="0"/>
          <w:sz w:val="32"/>
          <w:szCs w:val="32"/>
        </w:rPr>
        <w:t>研</w:t>
      </w:r>
      <w:proofErr w:type="gramEnd"/>
      <w:r>
        <w:rPr>
          <w:rFonts w:eastAsia="仿宋_GB2312" w:hint="eastAsia"/>
          <w:kern w:val="0"/>
          <w:sz w:val="32"/>
          <w:szCs w:val="32"/>
        </w:rPr>
        <w:t>训一体化创新研究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27.</w:t>
      </w:r>
      <w:r>
        <w:rPr>
          <w:rFonts w:eastAsia="仿宋_GB2312" w:cs="仿宋_GB2312" w:hint="eastAsia"/>
          <w:kern w:val="0"/>
          <w:sz w:val="32"/>
          <w:szCs w:val="32"/>
        </w:rPr>
        <w:t>民办学校分类管理相关问题及对策研究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28.</w:t>
      </w:r>
      <w:r>
        <w:rPr>
          <w:rFonts w:eastAsia="仿宋_GB2312" w:hint="eastAsia"/>
          <w:kern w:val="0"/>
          <w:sz w:val="32"/>
          <w:szCs w:val="32"/>
        </w:rPr>
        <w:t>校外培训机构长效监管机制研究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29.</w:t>
      </w:r>
      <w:r>
        <w:rPr>
          <w:rFonts w:eastAsia="仿宋_GB2312" w:cs="仿宋_GB2312" w:hint="eastAsia"/>
          <w:kern w:val="0"/>
          <w:sz w:val="32"/>
          <w:szCs w:val="32"/>
        </w:rPr>
        <w:t>办好网络教育的对策研究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30.</w:t>
      </w:r>
      <w:r>
        <w:rPr>
          <w:rFonts w:eastAsia="仿宋_GB2312" w:cs="仿宋_GB2312" w:hint="eastAsia"/>
          <w:kern w:val="0"/>
          <w:sz w:val="32"/>
          <w:szCs w:val="32"/>
        </w:rPr>
        <w:t>江苏校企合作服务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 w:cs="仿宋_GB2312" w:hint="eastAsia"/>
          <w:kern w:val="0"/>
          <w:sz w:val="32"/>
          <w:szCs w:val="32"/>
        </w:rPr>
        <w:t>一带一路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 w:cs="仿宋_GB2312" w:hint="eastAsia"/>
          <w:kern w:val="0"/>
          <w:sz w:val="32"/>
          <w:szCs w:val="32"/>
        </w:rPr>
        <w:t>建设的对策研究</w:t>
      </w:r>
    </w:p>
    <w:p w:rsidR="003925B6" w:rsidRDefault="003925B6" w:rsidP="003925B6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31.</w:t>
      </w:r>
      <w:r>
        <w:rPr>
          <w:rFonts w:eastAsia="仿宋_GB2312" w:cs="仿宋_GB2312" w:hint="eastAsia"/>
          <w:sz w:val="32"/>
          <w:szCs w:val="32"/>
        </w:rPr>
        <w:t>教育行政执法存在的问题与对策研究</w:t>
      </w:r>
    </w:p>
    <w:p w:rsidR="003925B6" w:rsidRDefault="003925B6" w:rsidP="003925B6">
      <w:pPr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32.</w:t>
      </w:r>
      <w:r>
        <w:rPr>
          <w:rFonts w:eastAsia="仿宋_GB2312" w:cs="仿宋_GB2312" w:hint="eastAsia"/>
          <w:kern w:val="0"/>
          <w:sz w:val="32"/>
          <w:szCs w:val="32"/>
        </w:rPr>
        <w:t>高校章程执行与落实机制研究</w:t>
      </w:r>
    </w:p>
    <w:p w:rsidR="0042309D" w:rsidRDefault="003925B6" w:rsidP="003925B6">
      <w:r>
        <w:rPr>
          <w:rFonts w:eastAsia="仿宋_GB2312"/>
          <w:kern w:val="0"/>
          <w:sz w:val="32"/>
          <w:szCs w:val="32"/>
        </w:rPr>
        <w:br w:type="page"/>
      </w:r>
    </w:p>
    <w:sectPr w:rsidR="0042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B6"/>
    <w:rsid w:val="003925B6"/>
    <w:rsid w:val="0042309D"/>
    <w:rsid w:val="00F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925B6"/>
    <w:rPr>
      <w:i w:val="0"/>
      <w:i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925B6"/>
    <w:rPr>
      <w:i w:val="0"/>
      <w:i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611</Characters>
  <Application>Microsoft Office Word</Application>
  <DocSecurity>4</DocSecurity>
  <Lines>5</Lines>
  <Paragraphs>1</Paragraphs>
  <ScaleCrop>false</ScaleCrop>
  <Company>JSJYT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cx</cp:lastModifiedBy>
  <cp:revision>2</cp:revision>
  <dcterms:created xsi:type="dcterms:W3CDTF">2018-04-02T03:05:00Z</dcterms:created>
  <dcterms:modified xsi:type="dcterms:W3CDTF">2018-04-02T03:05:00Z</dcterms:modified>
</cp:coreProperties>
</file>